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742" w:rsidRDefault="00433742" w:rsidP="00FA2A0C">
      <w:pPr>
        <w:spacing w:line="580" w:lineRule="exact"/>
        <w:rPr>
          <w:rFonts w:ascii="方正小标宋简体" w:eastAsia="方正小标宋简体" w:hAnsi="Calibri" w:cs="Times New Roman"/>
          <w:sz w:val="44"/>
          <w:szCs w:val="44"/>
        </w:rPr>
      </w:pPr>
      <w:bookmarkStart w:id="0" w:name="_Hlk25568164"/>
      <w:r w:rsidRPr="00433742">
        <w:rPr>
          <w:rFonts w:ascii="方正小标宋简体" w:eastAsia="方正小标宋简体" w:hAnsi="Calibri" w:cs="Times New Roman" w:hint="eastAsia"/>
          <w:sz w:val="44"/>
          <w:szCs w:val="44"/>
        </w:rPr>
        <w:t>强化本科教学</w:t>
      </w:r>
      <w:r w:rsidRPr="00433742">
        <w:rPr>
          <w:rFonts w:ascii="方正小标宋简体" w:eastAsia="方正小标宋简体" w:hAnsi="Calibri" w:cs="Times New Roman"/>
          <w:sz w:val="44"/>
          <w:szCs w:val="44"/>
        </w:rPr>
        <w:t>中心地位</w:t>
      </w:r>
      <w:r w:rsidRPr="00433742">
        <w:rPr>
          <w:rFonts w:ascii="方正小标宋简体" w:eastAsia="方正小标宋简体" w:hAnsi="Calibri" w:cs="Times New Roman" w:hint="eastAsia"/>
          <w:sz w:val="44"/>
          <w:szCs w:val="44"/>
        </w:rPr>
        <w:t>，</w:t>
      </w:r>
      <w:bookmarkEnd w:id="0"/>
      <w:r w:rsidRPr="00433742">
        <w:rPr>
          <w:rFonts w:ascii="方正小标宋简体" w:eastAsia="方正小标宋简体" w:hAnsi="Calibri" w:cs="Times New Roman" w:hint="eastAsia"/>
          <w:sz w:val="44"/>
          <w:szCs w:val="44"/>
        </w:rPr>
        <w:t>构建一流</w:t>
      </w:r>
      <w:r w:rsidRPr="00433742">
        <w:rPr>
          <w:rFonts w:ascii="方正小标宋简体" w:eastAsia="方正小标宋简体" w:hAnsi="Calibri" w:cs="Times New Roman"/>
          <w:sz w:val="44"/>
          <w:szCs w:val="44"/>
        </w:rPr>
        <w:t>本科教育</w:t>
      </w:r>
      <w:r w:rsidRPr="00433742">
        <w:rPr>
          <w:rFonts w:ascii="方正小标宋简体" w:eastAsia="方正小标宋简体" w:hAnsi="Calibri" w:cs="Times New Roman" w:hint="eastAsia"/>
          <w:sz w:val="44"/>
          <w:szCs w:val="44"/>
        </w:rPr>
        <w:t>体系</w:t>
      </w:r>
    </w:p>
    <w:p w:rsidR="00D62F69" w:rsidRPr="00433742" w:rsidRDefault="00D62F69" w:rsidP="00D62F69">
      <w:pPr>
        <w:spacing w:line="580" w:lineRule="exact"/>
        <w:jc w:val="center"/>
        <w:rPr>
          <w:rFonts w:ascii="方正小标宋简体" w:eastAsia="方正小标宋简体" w:hAnsi="Calibri" w:cs="Times New Roman"/>
          <w:sz w:val="44"/>
          <w:szCs w:val="44"/>
        </w:rPr>
      </w:pPr>
      <w:bookmarkStart w:id="1" w:name="_GoBack"/>
      <w:bookmarkEnd w:id="1"/>
    </w:p>
    <w:p w:rsidR="00433742" w:rsidRPr="00D62F69" w:rsidRDefault="00433742" w:rsidP="00433742">
      <w:pPr>
        <w:spacing w:line="580" w:lineRule="exact"/>
        <w:jc w:val="center"/>
        <w:rPr>
          <w:rFonts w:ascii="仿宋" w:eastAsia="仿宋" w:hAnsi="仿宋"/>
          <w:sz w:val="32"/>
          <w:szCs w:val="32"/>
        </w:rPr>
      </w:pPr>
      <w:r w:rsidRPr="00D62F69">
        <w:rPr>
          <w:rFonts w:ascii="仿宋" w:eastAsia="仿宋" w:hAnsi="仿宋" w:hint="eastAsia"/>
          <w:sz w:val="32"/>
          <w:szCs w:val="32"/>
        </w:rPr>
        <w:t>——在201</w:t>
      </w:r>
      <w:r w:rsidRPr="00D62F69">
        <w:rPr>
          <w:rFonts w:ascii="仿宋" w:eastAsia="仿宋" w:hAnsi="仿宋"/>
          <w:sz w:val="32"/>
          <w:szCs w:val="32"/>
        </w:rPr>
        <w:t>9</w:t>
      </w:r>
      <w:r w:rsidRPr="00D62F69">
        <w:rPr>
          <w:rFonts w:ascii="仿宋" w:eastAsia="仿宋" w:hAnsi="仿宋" w:hint="eastAsia"/>
          <w:sz w:val="32"/>
          <w:szCs w:val="32"/>
        </w:rPr>
        <w:t>年本科教学工作会议上的讲话</w:t>
      </w:r>
    </w:p>
    <w:p w:rsidR="00433742" w:rsidRPr="00D62F69" w:rsidRDefault="00433742" w:rsidP="00433742">
      <w:pPr>
        <w:spacing w:line="580" w:lineRule="exact"/>
        <w:jc w:val="center"/>
        <w:rPr>
          <w:rFonts w:ascii="仿宋" w:eastAsia="仿宋" w:hAnsi="仿宋"/>
          <w:sz w:val="32"/>
          <w:szCs w:val="32"/>
        </w:rPr>
      </w:pPr>
      <w:r w:rsidRPr="00D62F69">
        <w:rPr>
          <w:rFonts w:ascii="仿宋" w:eastAsia="仿宋" w:hAnsi="仿宋" w:hint="eastAsia"/>
          <w:sz w:val="32"/>
          <w:szCs w:val="32"/>
        </w:rPr>
        <w:t>党委书记 刘玺明</w:t>
      </w:r>
    </w:p>
    <w:p w:rsidR="00433742" w:rsidRDefault="00433742" w:rsidP="00433742">
      <w:pPr>
        <w:spacing w:line="580" w:lineRule="exact"/>
        <w:jc w:val="center"/>
        <w:rPr>
          <w:rFonts w:ascii="仿宋" w:eastAsia="仿宋" w:hAnsi="仿宋"/>
          <w:sz w:val="32"/>
          <w:szCs w:val="32"/>
        </w:rPr>
      </w:pPr>
      <w:r w:rsidRPr="00D62F69">
        <w:rPr>
          <w:rFonts w:ascii="仿宋" w:eastAsia="仿宋" w:hAnsi="仿宋" w:hint="eastAsia"/>
          <w:sz w:val="32"/>
          <w:szCs w:val="32"/>
        </w:rPr>
        <w:t>（201</w:t>
      </w:r>
      <w:r w:rsidRPr="00D62F69">
        <w:rPr>
          <w:rFonts w:ascii="仿宋" w:eastAsia="仿宋" w:hAnsi="仿宋"/>
          <w:sz w:val="32"/>
          <w:szCs w:val="32"/>
        </w:rPr>
        <w:t>9</w:t>
      </w:r>
      <w:r w:rsidRPr="00D62F69">
        <w:rPr>
          <w:rFonts w:ascii="仿宋" w:eastAsia="仿宋" w:hAnsi="仿宋" w:hint="eastAsia"/>
          <w:sz w:val="32"/>
          <w:szCs w:val="32"/>
        </w:rPr>
        <w:t>年12月</w:t>
      </w:r>
      <w:r w:rsidRPr="00D62F69">
        <w:rPr>
          <w:rFonts w:ascii="仿宋" w:eastAsia="仿宋" w:hAnsi="仿宋"/>
          <w:sz w:val="32"/>
          <w:szCs w:val="32"/>
        </w:rPr>
        <w:t>25</w:t>
      </w:r>
      <w:r w:rsidRPr="00D62F69">
        <w:rPr>
          <w:rFonts w:ascii="仿宋" w:eastAsia="仿宋" w:hAnsi="仿宋" w:hint="eastAsia"/>
          <w:sz w:val="32"/>
          <w:szCs w:val="32"/>
        </w:rPr>
        <w:t>日）</w:t>
      </w:r>
    </w:p>
    <w:p w:rsidR="00D62F69" w:rsidRPr="001D0C87" w:rsidRDefault="00D62F69" w:rsidP="00433742">
      <w:pPr>
        <w:spacing w:line="580" w:lineRule="exact"/>
        <w:jc w:val="center"/>
        <w:rPr>
          <w:rFonts w:ascii="楷体" w:eastAsia="楷体" w:hAnsi="楷体"/>
          <w:color w:val="000000" w:themeColor="text1"/>
          <w:sz w:val="28"/>
          <w:szCs w:val="28"/>
        </w:rPr>
      </w:pPr>
    </w:p>
    <w:p w:rsidR="00433742" w:rsidRPr="0047170C" w:rsidRDefault="00433742" w:rsidP="00433742">
      <w:pPr>
        <w:spacing w:line="580" w:lineRule="exact"/>
        <w:rPr>
          <w:rFonts w:ascii="仿宋_GB2312" w:eastAsia="仿宋_GB2312" w:hAnsi="仿宋"/>
          <w:sz w:val="32"/>
          <w:szCs w:val="32"/>
        </w:rPr>
      </w:pPr>
      <w:r w:rsidRPr="0047170C">
        <w:rPr>
          <w:rFonts w:ascii="仿宋_GB2312" w:eastAsia="仿宋_GB2312" w:hAnsi="仿宋" w:hint="eastAsia"/>
          <w:sz w:val="32"/>
          <w:szCs w:val="32"/>
        </w:rPr>
        <w:t>各位老师、同学们、同志们：</w:t>
      </w:r>
    </w:p>
    <w:p w:rsidR="00433742" w:rsidRPr="0047170C" w:rsidRDefault="00433742" w:rsidP="00433742">
      <w:pPr>
        <w:spacing w:line="580" w:lineRule="exact"/>
        <w:ind w:firstLine="645"/>
        <w:rPr>
          <w:rFonts w:ascii="仿宋_GB2312" w:eastAsia="仿宋_GB2312" w:hAnsi="仿宋"/>
          <w:sz w:val="32"/>
          <w:szCs w:val="32"/>
        </w:rPr>
      </w:pPr>
      <w:r w:rsidRPr="0047170C">
        <w:rPr>
          <w:rFonts w:ascii="仿宋_GB2312" w:eastAsia="仿宋_GB2312" w:hAnsi="仿宋" w:hint="eastAsia"/>
          <w:sz w:val="32"/>
          <w:szCs w:val="32"/>
        </w:rPr>
        <w:t>大家下午好！</w:t>
      </w:r>
    </w:p>
    <w:p w:rsidR="00433742" w:rsidRPr="0047170C" w:rsidRDefault="00433742" w:rsidP="00433742">
      <w:pPr>
        <w:spacing w:line="580" w:lineRule="exact"/>
        <w:ind w:firstLine="645"/>
        <w:rPr>
          <w:rFonts w:ascii="仿宋_GB2312" w:eastAsia="仿宋_GB2312" w:hAnsi="仿宋"/>
          <w:sz w:val="32"/>
          <w:szCs w:val="32"/>
        </w:rPr>
      </w:pPr>
      <w:r w:rsidRPr="0047170C">
        <w:rPr>
          <w:rFonts w:ascii="仿宋_GB2312" w:eastAsia="仿宋_GB2312" w:hAnsi="仿宋" w:hint="eastAsia"/>
          <w:sz w:val="32"/>
          <w:szCs w:val="32"/>
        </w:rPr>
        <w:t>校党委决定在“不忘初心、牢记使命”主题教育结束之际，召开全校2019年本科教学工作会议，主要任务是巩固主题教育成果，深入贯彻落</w:t>
      </w:r>
      <w:proofErr w:type="gramStart"/>
      <w:r w:rsidRPr="0047170C">
        <w:rPr>
          <w:rFonts w:ascii="仿宋_GB2312" w:eastAsia="仿宋_GB2312" w:hAnsi="仿宋" w:hint="eastAsia"/>
          <w:sz w:val="32"/>
          <w:szCs w:val="32"/>
        </w:rPr>
        <w:t>实习近</w:t>
      </w:r>
      <w:proofErr w:type="gramEnd"/>
      <w:r w:rsidRPr="0047170C">
        <w:rPr>
          <w:rFonts w:ascii="仿宋_GB2312" w:eastAsia="仿宋_GB2312" w:hAnsi="仿宋" w:hint="eastAsia"/>
          <w:sz w:val="32"/>
          <w:szCs w:val="32"/>
        </w:rPr>
        <w:t>平总书记关于教育的重要论述以及全国、全省教育大会精神和新时代高校本科教育工作会议精神、学校思想政治理论课教师座谈会精神，强化本科教学中心地位，切实将守初心、担使命体现在为党育人、为国育才上，体现在构建一流本科教育体系上，体现在办好高水平应用型外国语大学上。</w:t>
      </w:r>
    </w:p>
    <w:p w:rsidR="00433742" w:rsidRPr="0047170C" w:rsidRDefault="00433742" w:rsidP="00433742">
      <w:pPr>
        <w:spacing w:line="580" w:lineRule="exact"/>
        <w:ind w:firstLine="645"/>
        <w:rPr>
          <w:rFonts w:ascii="仿宋_GB2312" w:eastAsia="仿宋_GB2312" w:hAnsi="仿宋"/>
          <w:sz w:val="32"/>
          <w:szCs w:val="32"/>
        </w:rPr>
      </w:pPr>
      <w:r w:rsidRPr="0047170C">
        <w:rPr>
          <w:rFonts w:ascii="仿宋_GB2312" w:eastAsia="仿宋_GB2312" w:hAnsi="仿宋" w:hint="eastAsia"/>
          <w:sz w:val="32"/>
          <w:szCs w:val="32"/>
        </w:rPr>
        <w:t>刚才，高级翻译学院、软件学院、商学院等三位院长分别从应用型专业建设、校企协同育人、商科专业复合型人才培养模式创新与实践等不同角度介绍了经验和体会，各有特色与亮点。教务处罗米良同志和人事处宋刚同志分别着重对辅修专业（辅修学士学位）管理办法、“双师双能型”教师队伍建设实施方案和资格认定暂行办法等3个文件进行了解</w:t>
      </w:r>
      <w:r w:rsidRPr="0047170C">
        <w:rPr>
          <w:rFonts w:ascii="仿宋_GB2312" w:eastAsia="仿宋_GB2312" w:hAnsi="仿宋" w:hint="eastAsia"/>
          <w:sz w:val="32"/>
          <w:szCs w:val="32"/>
        </w:rPr>
        <w:lastRenderedPageBreak/>
        <w:t>读。各教学单位围绕本科教育教学改革和这三个文件开展了大讨论，提出了很多建设性的意见建议，比如将辅修专业课时和毕业设计纳入教师教学工作量、计算机类专业+辅修外语专业双学位人才培养、学分制改革、大类招生和培养、“双师双能型”教师分类认定评价等，我听了以后很受启发，希望教务处和人事处牵头认真研究。明才副校长就本科教学工作审核评估全面整改工作进行了阶段性总结和工作部署，我完全同意。请各单位、各部门抓好贯彻落实。</w:t>
      </w:r>
    </w:p>
    <w:p w:rsidR="00433742" w:rsidRPr="0047170C" w:rsidRDefault="00433742" w:rsidP="00433742">
      <w:pPr>
        <w:spacing w:line="580" w:lineRule="exact"/>
        <w:ind w:firstLine="645"/>
        <w:rPr>
          <w:rFonts w:ascii="仿宋_GB2312" w:eastAsia="仿宋_GB2312" w:hAnsi="仿宋"/>
          <w:sz w:val="32"/>
          <w:szCs w:val="32"/>
        </w:rPr>
      </w:pPr>
      <w:r w:rsidRPr="0047170C">
        <w:rPr>
          <w:rFonts w:ascii="仿宋_GB2312" w:eastAsia="仿宋_GB2312" w:hAnsi="仿宋" w:hint="eastAsia"/>
          <w:sz w:val="32"/>
          <w:szCs w:val="32"/>
        </w:rPr>
        <w:t>下面，我就落实好本次教学工作会议精神，进一步推进本科教育教学工作迈上新台阶，谈三个方面的意见。</w:t>
      </w:r>
    </w:p>
    <w:p w:rsidR="00433742" w:rsidRPr="00D62F69" w:rsidRDefault="00433742" w:rsidP="00D62F69">
      <w:pPr>
        <w:spacing w:line="580" w:lineRule="exact"/>
        <w:ind w:firstLineChars="200" w:firstLine="643"/>
        <w:rPr>
          <w:rFonts w:ascii="黑体" w:eastAsia="黑体" w:hAnsi="黑体" w:cs="黑体"/>
          <w:b/>
          <w:sz w:val="32"/>
          <w:szCs w:val="32"/>
        </w:rPr>
      </w:pPr>
      <w:r w:rsidRPr="00D62F69">
        <w:rPr>
          <w:rFonts w:ascii="黑体" w:eastAsia="黑体" w:hAnsi="黑体" w:cs="黑体" w:hint="eastAsia"/>
          <w:b/>
          <w:sz w:val="32"/>
          <w:szCs w:val="32"/>
        </w:rPr>
        <w:t>一、充分认识本科教育是大学</w:t>
      </w:r>
      <w:proofErr w:type="gramStart"/>
      <w:r w:rsidRPr="00D62F69">
        <w:rPr>
          <w:rFonts w:ascii="黑体" w:eastAsia="黑体" w:hAnsi="黑体" w:cs="黑体"/>
          <w:b/>
          <w:sz w:val="32"/>
          <w:szCs w:val="32"/>
        </w:rPr>
        <w:t>的立</w:t>
      </w:r>
      <w:r w:rsidRPr="00D62F69">
        <w:rPr>
          <w:rFonts w:ascii="黑体" w:eastAsia="黑体" w:hAnsi="黑体" w:cs="黑体" w:hint="eastAsia"/>
          <w:b/>
          <w:sz w:val="32"/>
          <w:szCs w:val="32"/>
        </w:rPr>
        <w:t>校</w:t>
      </w:r>
      <w:r w:rsidRPr="00D62F69">
        <w:rPr>
          <w:rFonts w:ascii="黑体" w:eastAsia="黑体" w:hAnsi="黑体" w:cs="黑体"/>
          <w:b/>
          <w:sz w:val="32"/>
          <w:szCs w:val="32"/>
        </w:rPr>
        <w:t>之</w:t>
      </w:r>
      <w:proofErr w:type="gramEnd"/>
      <w:r w:rsidRPr="00D62F69">
        <w:rPr>
          <w:rFonts w:ascii="黑体" w:eastAsia="黑体" w:hAnsi="黑体" w:cs="黑体"/>
          <w:b/>
          <w:sz w:val="32"/>
          <w:szCs w:val="32"/>
        </w:rPr>
        <w:t>基</w:t>
      </w:r>
      <w:r w:rsidRPr="00D62F69">
        <w:rPr>
          <w:rFonts w:ascii="黑体" w:eastAsia="黑体" w:hAnsi="黑体" w:cs="黑体" w:hint="eastAsia"/>
          <w:b/>
          <w:sz w:val="32"/>
          <w:szCs w:val="32"/>
        </w:rPr>
        <w:t>、</w:t>
      </w:r>
      <w:r w:rsidRPr="00D62F69">
        <w:rPr>
          <w:rFonts w:ascii="黑体" w:eastAsia="黑体" w:hAnsi="黑体" w:cs="黑体"/>
          <w:b/>
          <w:sz w:val="32"/>
          <w:szCs w:val="32"/>
        </w:rPr>
        <w:t>发展之本</w:t>
      </w:r>
    </w:p>
    <w:p w:rsidR="00433742" w:rsidRPr="0047170C" w:rsidRDefault="00433742" w:rsidP="00433742">
      <w:pPr>
        <w:spacing w:line="580" w:lineRule="exact"/>
        <w:ind w:firstLine="645"/>
        <w:rPr>
          <w:rFonts w:ascii="仿宋_GB2312" w:eastAsia="仿宋_GB2312" w:hAnsi="仿宋"/>
          <w:sz w:val="32"/>
          <w:szCs w:val="32"/>
        </w:rPr>
      </w:pPr>
      <w:r w:rsidRPr="0047170C">
        <w:rPr>
          <w:rFonts w:ascii="仿宋_GB2312" w:eastAsia="仿宋_GB2312" w:hAnsi="仿宋" w:hint="eastAsia"/>
          <w:sz w:val="32"/>
          <w:szCs w:val="32"/>
        </w:rPr>
        <w:t>本科教育是奠定大学生知识、能力、素质和人格的关键一站。哈佛大学、斯坦福大学等世界一流大学无不是将本科教育放在学校发展的重要战略地位，高度重视以学生为中心的本科教育。2018年以来，教育部对高校加强本科教学工作、提高人才培养质量高度重视，召开了一系列有关本科教育的重要会议，出台了一系列加强本科教育的重要举措。去年6月召开的新时代全国高等学校本科教育工作会议强调要坚持“以本为本”，推进“四个回归”，建设中国特色、世界水平的一流本科教育；去年10月17日，教育部印发《关于加快建设高水平本科教育 全面提高人才培养能力的意见》，决定实施“六卓越</w:t>
      </w:r>
      <w:proofErr w:type="gramStart"/>
      <w:r w:rsidRPr="0047170C">
        <w:rPr>
          <w:rFonts w:ascii="仿宋_GB2312" w:eastAsia="仿宋_GB2312" w:hAnsi="仿宋" w:hint="eastAsia"/>
          <w:sz w:val="32"/>
          <w:szCs w:val="32"/>
        </w:rPr>
        <w:t>一</w:t>
      </w:r>
      <w:proofErr w:type="gramEnd"/>
      <w:r w:rsidRPr="0047170C">
        <w:rPr>
          <w:rFonts w:ascii="仿宋_GB2312" w:eastAsia="仿宋_GB2312" w:hAnsi="仿宋" w:hint="eastAsia"/>
          <w:sz w:val="32"/>
          <w:szCs w:val="32"/>
        </w:rPr>
        <w:t>拔尖”计划2.0,大力推进一流专业建设和一流课程建设，实施“双万计划”，打造新时代本科教育</w:t>
      </w:r>
      <w:r w:rsidRPr="0047170C">
        <w:rPr>
          <w:rFonts w:ascii="仿宋_GB2312" w:eastAsia="仿宋_GB2312" w:hAnsi="仿宋" w:hint="eastAsia"/>
          <w:sz w:val="32"/>
          <w:szCs w:val="32"/>
        </w:rPr>
        <w:lastRenderedPageBreak/>
        <w:t>的“金专”与“金课”，全面夯实本科教育基础；今年10月，教育部发布《关于深化本科教育教学改革，全面提高人才培养质量的意见》和《关于一流本科课程建设的实施意见》，两个意见在严格教育教学管理、深化教育教学制度改革、引导教师潜心育人、加强组织保障方面提出了22条具体要求和举措，围绕“理念新起来、课程优起来、教师强起来、课堂活起来、学生忙起来、制度严起来、教学热起来”等，再次强调了本科教育教学的重要性，为新时代办好本科教育提出了实用管用的改革思路和具体举措。</w:t>
      </w:r>
    </w:p>
    <w:p w:rsidR="00433742" w:rsidRPr="0047170C" w:rsidRDefault="00433742" w:rsidP="00433742">
      <w:pPr>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十三五”以来，我校不断推进本科专业供给侧结构性改革和人才培养模式改革，建立健全专业动态调整机制，取得了一系列成果：如，新增5个本科专业，获批辽宁省一流本科教育示范专业7个，本科课程体系国际化试点专业1个，2门课程被教育部确定为第一批“国家级精品资源共享课”，获批省级实验教学示范中心2个，省级虚拟仿真实验中心2个，省级实践教育基地6个；获批国家级教学成果奖1项，省级教学成果奖12项，省级教学改革立项项目31项；获</w:t>
      </w:r>
      <w:proofErr w:type="gramStart"/>
      <w:r w:rsidRPr="0047170C">
        <w:rPr>
          <w:rFonts w:ascii="仿宋_GB2312" w:eastAsia="仿宋_GB2312" w:hAnsi="仿宋" w:hint="eastAsia"/>
          <w:sz w:val="32"/>
          <w:szCs w:val="32"/>
        </w:rPr>
        <w:t>批全国</w:t>
      </w:r>
      <w:proofErr w:type="gramEnd"/>
      <w:r w:rsidRPr="0047170C">
        <w:rPr>
          <w:rFonts w:ascii="仿宋_GB2312" w:eastAsia="仿宋_GB2312" w:hAnsi="仿宋" w:hint="eastAsia"/>
          <w:sz w:val="32"/>
          <w:szCs w:val="32"/>
        </w:rPr>
        <w:t>高校黄大年式教师团队1个，国家“万人计划”教学名师1人，省级教学名师3人。出台了《大连外国语大学关于加快建设高水平本科教育，全面提高人才培养能力的实施意见》和《高水平应用型大学建设方案》，切实推动学校办学向服务辽宁经济发展转变，向产教融合、校企合作转变，向培养应用型人才转变。虽然近年来我校的本科教学工作取得</w:t>
      </w:r>
      <w:r w:rsidRPr="0047170C">
        <w:rPr>
          <w:rFonts w:ascii="仿宋_GB2312" w:eastAsia="仿宋_GB2312" w:hAnsi="仿宋" w:hint="eastAsia"/>
          <w:sz w:val="32"/>
          <w:szCs w:val="32"/>
        </w:rPr>
        <w:lastRenderedPageBreak/>
        <w:t>了较好的成绩，但是，我们也必须清醒认识到，我校在本科教育方面还存在着一些突出问题：如人才培养的中心地位和本科教学的基础地位还不够巩固，领导精力、教师精力、学生精力、资源投入仍不到位，教育理念仍相对滞后，评价标准和政策机制导向仍不够聚焦，特别是部分领导干部对“以本为本”还缺乏全面和深入的理解，多停留在表面认知上，全校各部门围绕人才培养的协同联动机制还没有建立等问题。去年学校接受了本科教学审核评估，专家组指出了学校本科教学存在的6个方面37个具体问题，经过近一年的整改，还有接近一半的整改任务没有完成。学校本科教育理念与方式需要进一步创新和完善，本科教学改革的任务仍然十分艰巨。</w:t>
      </w:r>
    </w:p>
    <w:p w:rsidR="00433742" w:rsidRPr="00D62F69" w:rsidRDefault="00433742" w:rsidP="00433742">
      <w:pPr>
        <w:spacing w:line="580" w:lineRule="exact"/>
        <w:ind w:firstLineChars="200" w:firstLine="643"/>
        <w:rPr>
          <w:rFonts w:ascii="黑体" w:eastAsia="黑体" w:hAnsi="黑体" w:cs="黑体"/>
          <w:b/>
          <w:sz w:val="32"/>
          <w:szCs w:val="32"/>
        </w:rPr>
      </w:pPr>
      <w:r w:rsidRPr="00D62F69">
        <w:rPr>
          <w:rFonts w:ascii="黑体" w:eastAsia="黑体" w:hAnsi="黑体" w:cs="黑体" w:hint="eastAsia"/>
          <w:b/>
          <w:sz w:val="32"/>
          <w:szCs w:val="32"/>
        </w:rPr>
        <w:t>二、切实采取</w:t>
      </w:r>
      <w:r w:rsidRPr="00D62F69">
        <w:rPr>
          <w:rFonts w:ascii="黑体" w:eastAsia="黑体" w:hAnsi="黑体" w:cs="黑体"/>
          <w:b/>
          <w:sz w:val="32"/>
          <w:szCs w:val="32"/>
        </w:rPr>
        <w:t>措施，</w:t>
      </w:r>
      <w:r w:rsidRPr="00D62F69">
        <w:rPr>
          <w:rFonts w:ascii="黑体" w:eastAsia="黑体" w:hAnsi="黑体" w:cs="黑体" w:hint="eastAsia"/>
          <w:b/>
          <w:sz w:val="32"/>
          <w:szCs w:val="32"/>
        </w:rPr>
        <w:t>深化本科教育教学改革，全面提高人才培养质量</w:t>
      </w:r>
    </w:p>
    <w:p w:rsidR="00433742" w:rsidRPr="0047170C" w:rsidRDefault="00433742" w:rsidP="00433742">
      <w:pPr>
        <w:spacing w:line="580" w:lineRule="exact"/>
        <w:ind w:firstLineChars="200" w:firstLine="643"/>
        <w:rPr>
          <w:rFonts w:ascii="仿宋_GB2312" w:eastAsia="仿宋_GB2312" w:hAnsi="仿宋"/>
          <w:sz w:val="32"/>
          <w:szCs w:val="32"/>
        </w:rPr>
      </w:pPr>
      <w:bookmarkStart w:id="2" w:name="_Toc530064624"/>
      <w:bookmarkEnd w:id="2"/>
      <w:r w:rsidRPr="0047170C">
        <w:rPr>
          <w:rFonts w:ascii="仿宋_GB2312" w:eastAsia="仿宋_GB2312" w:hAnsi="楷体" w:hint="eastAsia"/>
          <w:b/>
          <w:sz w:val="32"/>
          <w:szCs w:val="32"/>
        </w:rPr>
        <w:t>一要巩固本科教学中心地位。</w:t>
      </w:r>
      <w:r w:rsidRPr="0047170C">
        <w:rPr>
          <w:rFonts w:ascii="仿宋_GB2312" w:eastAsia="仿宋_GB2312" w:hAnsi="仿宋" w:hint="eastAsia"/>
          <w:sz w:val="32"/>
          <w:szCs w:val="32"/>
        </w:rPr>
        <w:t>要通过健全和完善体制机制，以制度建设为保障，全面落实好“领导注意力要首先在本科聚焦，教师精力要首先在本科集中，学校资源要首先在本科配置，教学条件和教学工具要首先在本科使用，教学方法和激励机制要首先在本科创新，核心竞争力和教学质量要首先在本科显现，发展战略和办学理念要首先在本科实践，核心价值体系要首先在本科确立”等“八个首先”要求，进一步巩固和夯实本科教育的基础地位和本科教学的中心地位。</w:t>
      </w:r>
    </w:p>
    <w:p w:rsidR="00433742" w:rsidRPr="0047170C" w:rsidRDefault="00433742" w:rsidP="00433742">
      <w:pPr>
        <w:spacing w:line="580" w:lineRule="exact"/>
        <w:ind w:firstLineChars="200" w:firstLine="643"/>
        <w:rPr>
          <w:rFonts w:ascii="仿宋_GB2312" w:eastAsia="仿宋_GB2312" w:hAnsi="仿宋"/>
          <w:sz w:val="32"/>
          <w:szCs w:val="32"/>
        </w:rPr>
      </w:pPr>
      <w:r w:rsidRPr="0047170C">
        <w:rPr>
          <w:rFonts w:ascii="仿宋_GB2312" w:eastAsia="仿宋_GB2312" w:hAnsi="楷体" w:hint="eastAsia"/>
          <w:b/>
          <w:sz w:val="32"/>
          <w:szCs w:val="32"/>
        </w:rPr>
        <w:lastRenderedPageBreak/>
        <w:t>二要进一步更新教育观念。</w:t>
      </w:r>
      <w:r w:rsidRPr="0047170C">
        <w:rPr>
          <w:rFonts w:ascii="仿宋_GB2312" w:eastAsia="仿宋_GB2312" w:hAnsi="仿宋" w:hint="eastAsia"/>
          <w:sz w:val="32"/>
          <w:szCs w:val="32"/>
        </w:rPr>
        <w:t>要树立正确的教育观和教育价值观，处理好“成人”与“成才”的关系，处理好“全面发展”与“个性发展”的关系，处理好“学生主体”与“教师主导”的关系，遵循人的成长规律与教育规律，围绕做好“四个服务”，调动好教师和学生两个积极性，让老师爱教、善教，让学生勤学、乐学，促进学生“知识、能力、素质”协调发展。</w:t>
      </w:r>
    </w:p>
    <w:p w:rsidR="00433742" w:rsidRPr="0047170C" w:rsidRDefault="00433742" w:rsidP="00433742">
      <w:pPr>
        <w:spacing w:line="580" w:lineRule="exact"/>
        <w:ind w:firstLineChars="200" w:firstLine="643"/>
        <w:rPr>
          <w:rFonts w:ascii="仿宋_GB2312" w:eastAsia="仿宋_GB2312" w:hAnsi="仿宋"/>
          <w:sz w:val="32"/>
          <w:szCs w:val="32"/>
        </w:rPr>
      </w:pPr>
      <w:r w:rsidRPr="0047170C">
        <w:rPr>
          <w:rFonts w:ascii="仿宋_GB2312" w:eastAsia="仿宋_GB2312" w:hAnsi="楷体" w:hint="eastAsia"/>
          <w:b/>
          <w:sz w:val="32"/>
          <w:szCs w:val="32"/>
        </w:rPr>
        <w:t>三要以学科为龙头，加强专业建设。</w:t>
      </w:r>
      <w:r w:rsidRPr="0047170C">
        <w:rPr>
          <w:rFonts w:ascii="仿宋_GB2312" w:eastAsia="仿宋_GB2312" w:hAnsi="仿宋" w:hint="eastAsia"/>
          <w:sz w:val="32"/>
          <w:szCs w:val="32"/>
        </w:rPr>
        <w:t>一个学校是否能够立得起来、有没有特色，有没有生存和发展的基因，关键看学科、根本看专业。学科建设与专业建设是相互融合、相互支撑、相互促进的统一体。学科和学科群建设都要落脚于专业上面，交叉学科的建设更多的也是专业和专业之间的交叉融合。要积极落实教育部等7个部门《关于推进新时代东北教育发展新突破 增强服务全面振兴战略能力的实施意见》，结合明年的全国第五轮学科评估，健全专业整合、专业预警和专业退出机制，积极增设“一带一路”沿线国家语种专业和大数据管理与应用等前沿紧缺专业。各教学单位要做好“金课”建设规划，完善课程管理和评价机制；要聚焦课堂教学改革，</w:t>
      </w:r>
      <w:proofErr w:type="gramStart"/>
      <w:r w:rsidRPr="0047170C">
        <w:rPr>
          <w:rFonts w:ascii="仿宋_GB2312" w:eastAsia="仿宋_GB2312" w:hAnsi="仿宋" w:hint="eastAsia"/>
          <w:sz w:val="32"/>
          <w:szCs w:val="32"/>
        </w:rPr>
        <w:t>推广线</w:t>
      </w:r>
      <w:proofErr w:type="gramEnd"/>
      <w:r w:rsidRPr="0047170C">
        <w:rPr>
          <w:rFonts w:ascii="仿宋_GB2312" w:eastAsia="仿宋_GB2312" w:hAnsi="仿宋" w:hint="eastAsia"/>
          <w:sz w:val="32"/>
          <w:szCs w:val="32"/>
        </w:rPr>
        <w:t>上线下混合式教学，加强现代信息技术与教育教学深度融合，完成智慧教室建设；要发挥国际化办学优势，加快全英及双语课程建设步伐；要加强研究型、项目式学习，加强非标准化、综合性等评价，提升课程学习的挑战性，逐渐淘汰“水课”；要加强创新创业教育，依托大学</w:t>
      </w:r>
      <w:r w:rsidRPr="0047170C">
        <w:rPr>
          <w:rFonts w:ascii="仿宋_GB2312" w:eastAsia="仿宋_GB2312" w:hAnsi="仿宋" w:hint="eastAsia"/>
          <w:sz w:val="32"/>
          <w:szCs w:val="32"/>
        </w:rPr>
        <w:lastRenderedPageBreak/>
        <w:t>生创新创业孵化基地，鼓励学生参加各</w:t>
      </w:r>
      <w:proofErr w:type="gramStart"/>
      <w:r w:rsidRPr="0047170C">
        <w:rPr>
          <w:rFonts w:ascii="仿宋_GB2312" w:eastAsia="仿宋_GB2312" w:hAnsi="仿宋" w:hint="eastAsia"/>
          <w:sz w:val="32"/>
          <w:szCs w:val="32"/>
        </w:rPr>
        <w:t>类创新</w:t>
      </w:r>
      <w:proofErr w:type="gramEnd"/>
      <w:r w:rsidRPr="0047170C">
        <w:rPr>
          <w:rFonts w:ascii="仿宋_GB2312" w:eastAsia="仿宋_GB2312" w:hAnsi="仿宋" w:hint="eastAsia"/>
          <w:sz w:val="32"/>
          <w:szCs w:val="32"/>
        </w:rPr>
        <w:t>创业大赛，培养学生“敢闯会创”能力；要进一步健全教、科、产教协同育人机制，建立多样化的教、科、产协同育人平台；要加强学生职业生涯指导，加强学生就业、考研、出国深造等领域的资源整合和部门联动，健全就业与招生、人才培养的联动机制。</w:t>
      </w:r>
    </w:p>
    <w:p w:rsidR="00433742" w:rsidRPr="0047170C" w:rsidRDefault="00433742" w:rsidP="00433742">
      <w:pPr>
        <w:spacing w:line="580" w:lineRule="exact"/>
        <w:ind w:firstLineChars="200" w:firstLine="643"/>
        <w:rPr>
          <w:rFonts w:ascii="仿宋_GB2312" w:eastAsia="仿宋_GB2312" w:hAnsi="仿宋"/>
          <w:sz w:val="32"/>
          <w:szCs w:val="32"/>
        </w:rPr>
      </w:pPr>
      <w:r w:rsidRPr="0047170C">
        <w:rPr>
          <w:rFonts w:ascii="仿宋_GB2312" w:eastAsia="仿宋_GB2312" w:hAnsi="楷体" w:hint="eastAsia"/>
          <w:b/>
          <w:sz w:val="32"/>
          <w:szCs w:val="32"/>
        </w:rPr>
        <w:t>四要进一步发挥好教师在本科教学中的主体作用。</w:t>
      </w:r>
      <w:r w:rsidRPr="0047170C">
        <w:rPr>
          <w:rFonts w:ascii="仿宋_GB2312" w:eastAsia="仿宋_GB2312" w:hAnsi="仿宋" w:hint="eastAsia"/>
          <w:sz w:val="32"/>
          <w:szCs w:val="32"/>
        </w:rPr>
        <w:t>党的十八大以来，习近平总书记就教师队伍建设发表了一系列重要讲话，着重强调教师的重要地位，对广大教师提出了“四有好老师”“四个引路人”“四个相统一”和“六要”的标准，强调各级党委和政府要满腔热忱关心教师，使教师成为最受社会尊重的职业。这些重要论述，是习近平新时代中国特色社会主义思想的重要组成部分，为我们加强新时代教师队伍建设提供了根本遵循。目前，我校在教师队伍建设上还存在六个方面突出问题：教师队伍总量不足，具有博士学位教师比例相对较低；领军人才等高水平师资缺乏；有的专业生</w:t>
      </w:r>
      <w:proofErr w:type="gramStart"/>
      <w:r w:rsidRPr="0047170C">
        <w:rPr>
          <w:rFonts w:ascii="仿宋_GB2312" w:eastAsia="仿宋_GB2312" w:hAnsi="仿宋" w:hint="eastAsia"/>
          <w:sz w:val="32"/>
          <w:szCs w:val="32"/>
        </w:rPr>
        <w:t>师比较</w:t>
      </w:r>
      <w:proofErr w:type="gramEnd"/>
      <w:r w:rsidRPr="0047170C">
        <w:rPr>
          <w:rFonts w:ascii="仿宋_GB2312" w:eastAsia="仿宋_GB2312" w:hAnsi="仿宋" w:hint="eastAsia"/>
          <w:sz w:val="32"/>
          <w:szCs w:val="32"/>
        </w:rPr>
        <w:t>高；职称评审尚未做到分类评价；教师职业生涯发展激励机制尚需完善，外籍教师的评聘机制尚需完善等。为此，学校必须大力实施人才强校战略，加强师资队伍建设整体规划；要继续开展好大连外国语大学“卓越奖”教学名师等评选活动，通过完善教学激励政策和表彰制度，激发教师的教书育人热情。教师教学发展中心要做好教师教学培训，特别是加强现代教育理念、信息技术在教学中应用的培训，</w:t>
      </w:r>
      <w:r w:rsidRPr="0047170C">
        <w:rPr>
          <w:rFonts w:ascii="仿宋_GB2312" w:eastAsia="仿宋_GB2312" w:hAnsi="仿宋" w:hint="eastAsia"/>
          <w:sz w:val="32"/>
          <w:szCs w:val="32"/>
        </w:rPr>
        <w:lastRenderedPageBreak/>
        <w:t>帮助教师更好地适应信息技术背景和智慧教学环境下的角色需要，更快实现从“知识的传授者”向“学习的设计者和促进者”转变；要完善教师评价办法，尽快出台教学型、研究型教师职务职称评聘办法，使评价标准更能反映教师的实际贡献；要选送更多青年教师到国内外一流大学进修，拓展育人视野，提升教学能力，引导教师将学科研究新进展、实践发展新经验、社会需求新变化及时转化为教学内容；要进一步加强师德师风建设，把师德师范要求融入课题申报、职称评审、导师遴选、评优奖励等工作中，引导广大教师担当人才培养“主体”、立德树人“主角”，聚焦教育教学“主责”，站好教育事业“主场”，真正为本科教育教学提供强大的力量支撑。</w:t>
      </w:r>
    </w:p>
    <w:p w:rsidR="00433742" w:rsidRPr="0047170C" w:rsidRDefault="00433742" w:rsidP="00433742">
      <w:pPr>
        <w:spacing w:line="580" w:lineRule="exact"/>
        <w:ind w:firstLineChars="200" w:firstLine="643"/>
        <w:rPr>
          <w:rFonts w:ascii="仿宋_GB2312" w:eastAsia="仿宋_GB2312" w:hAnsi="仿宋"/>
          <w:sz w:val="32"/>
          <w:szCs w:val="32"/>
        </w:rPr>
      </w:pPr>
      <w:r w:rsidRPr="0047170C">
        <w:rPr>
          <w:rFonts w:ascii="仿宋_GB2312" w:eastAsia="仿宋_GB2312" w:hAnsi="仿宋" w:hint="eastAsia"/>
          <w:b/>
          <w:sz w:val="32"/>
          <w:szCs w:val="32"/>
        </w:rPr>
        <w:t>五要大力加强思想政治教育。</w:t>
      </w:r>
      <w:r w:rsidRPr="0047170C">
        <w:rPr>
          <w:rFonts w:ascii="仿宋_GB2312" w:eastAsia="仿宋_GB2312" w:hAnsi="仿宋" w:hint="eastAsia"/>
          <w:sz w:val="32"/>
          <w:szCs w:val="32"/>
        </w:rPr>
        <w:t>马克思主义是我们立党立国的根本指导思想，也是我国大学最鲜亮的底色。要紧紧抓住思想政治工作生命线，落实好《关于深化新时代学校思想政治理论课改革创新的若干意见》，加强顶层设计，建设好一批“三全育人”试点学院、思政工作精品项目和示范基地，</w:t>
      </w:r>
      <w:proofErr w:type="gramStart"/>
      <w:r w:rsidRPr="0047170C">
        <w:rPr>
          <w:rFonts w:ascii="仿宋_GB2312" w:eastAsia="仿宋_GB2312" w:hAnsi="仿宋" w:hint="eastAsia"/>
          <w:sz w:val="32"/>
          <w:szCs w:val="32"/>
        </w:rPr>
        <w:t>课程思政融合</w:t>
      </w:r>
      <w:proofErr w:type="gramEnd"/>
      <w:r w:rsidRPr="0047170C">
        <w:rPr>
          <w:rFonts w:ascii="仿宋_GB2312" w:eastAsia="仿宋_GB2312" w:hAnsi="仿宋" w:hint="eastAsia"/>
          <w:sz w:val="32"/>
          <w:szCs w:val="32"/>
        </w:rPr>
        <w:t>、专业教师育人能力提升等机制；要建设好</w:t>
      </w:r>
      <w:proofErr w:type="gramStart"/>
      <w:r w:rsidRPr="0047170C">
        <w:rPr>
          <w:rFonts w:ascii="仿宋_GB2312" w:eastAsia="仿宋_GB2312" w:hAnsi="仿宋" w:hint="eastAsia"/>
          <w:sz w:val="32"/>
          <w:szCs w:val="32"/>
        </w:rPr>
        <w:t>思政教师</w:t>
      </w:r>
      <w:proofErr w:type="gramEnd"/>
      <w:r w:rsidRPr="0047170C">
        <w:rPr>
          <w:rFonts w:ascii="仿宋_GB2312" w:eastAsia="仿宋_GB2312" w:hAnsi="仿宋" w:hint="eastAsia"/>
          <w:sz w:val="32"/>
          <w:szCs w:val="32"/>
        </w:rPr>
        <w:t>队伍，教育引导学生不断深化“四个正确认识”，争做“爱国、励志、求真、力行”的时代新人。</w:t>
      </w:r>
    </w:p>
    <w:p w:rsidR="00433742" w:rsidRPr="00D62F69" w:rsidRDefault="00433742" w:rsidP="00D62F69">
      <w:pPr>
        <w:spacing w:line="580" w:lineRule="exact"/>
        <w:ind w:firstLineChars="200" w:firstLine="643"/>
        <w:rPr>
          <w:rFonts w:ascii="黑体" w:eastAsia="黑体" w:hAnsi="黑体" w:cs="黑体"/>
          <w:b/>
          <w:sz w:val="32"/>
          <w:szCs w:val="32"/>
        </w:rPr>
      </w:pPr>
      <w:r w:rsidRPr="00D62F69">
        <w:rPr>
          <w:rFonts w:ascii="黑体" w:eastAsia="黑体" w:hAnsi="黑体" w:cs="黑体" w:hint="eastAsia"/>
          <w:b/>
          <w:sz w:val="32"/>
          <w:szCs w:val="32"/>
        </w:rPr>
        <w:t>三</w:t>
      </w:r>
      <w:r w:rsidRPr="00D62F69">
        <w:rPr>
          <w:rFonts w:ascii="黑体" w:eastAsia="黑体" w:hAnsi="黑体" w:cs="黑体"/>
          <w:b/>
          <w:sz w:val="32"/>
          <w:szCs w:val="32"/>
        </w:rPr>
        <w:t>、</w:t>
      </w:r>
      <w:r w:rsidRPr="00D62F69">
        <w:rPr>
          <w:rFonts w:ascii="黑体" w:eastAsia="黑体" w:hAnsi="黑体" w:cs="黑体" w:hint="eastAsia"/>
          <w:b/>
          <w:sz w:val="32"/>
          <w:szCs w:val="32"/>
        </w:rPr>
        <w:t>加强</w:t>
      </w:r>
      <w:r w:rsidRPr="00D62F69">
        <w:rPr>
          <w:rFonts w:ascii="黑体" w:eastAsia="黑体" w:hAnsi="黑体" w:cs="黑体"/>
          <w:b/>
          <w:sz w:val="32"/>
          <w:szCs w:val="32"/>
        </w:rPr>
        <w:t>对</w:t>
      </w:r>
      <w:r w:rsidRPr="00D62F69">
        <w:rPr>
          <w:rFonts w:ascii="黑体" w:eastAsia="黑体" w:hAnsi="黑体" w:cs="黑体" w:hint="eastAsia"/>
          <w:b/>
          <w:sz w:val="32"/>
          <w:szCs w:val="32"/>
        </w:rPr>
        <w:t>本科</w:t>
      </w:r>
      <w:r w:rsidRPr="00D62F69">
        <w:rPr>
          <w:rFonts w:ascii="黑体" w:eastAsia="黑体" w:hAnsi="黑体" w:cs="黑体"/>
          <w:b/>
          <w:sz w:val="32"/>
          <w:szCs w:val="32"/>
        </w:rPr>
        <w:t>教学工作的领导，</w:t>
      </w:r>
      <w:r w:rsidRPr="00D62F69">
        <w:rPr>
          <w:rFonts w:ascii="黑体" w:eastAsia="黑体" w:hAnsi="黑体" w:cs="黑体" w:hint="eastAsia"/>
          <w:b/>
          <w:sz w:val="32"/>
          <w:szCs w:val="32"/>
        </w:rPr>
        <w:t>聚焦</w:t>
      </w:r>
      <w:r w:rsidRPr="00D62F69">
        <w:rPr>
          <w:rFonts w:ascii="黑体" w:eastAsia="黑体" w:hAnsi="黑体" w:cs="黑体"/>
          <w:b/>
          <w:sz w:val="32"/>
          <w:szCs w:val="32"/>
        </w:rPr>
        <w:t>各方资源，构建协同育人有效机制</w:t>
      </w:r>
    </w:p>
    <w:p w:rsidR="00433742" w:rsidRPr="0047170C" w:rsidRDefault="00433742" w:rsidP="00433742">
      <w:pPr>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本科教育是学校各项工作的“中心”，校院两级领导班</w:t>
      </w:r>
      <w:r w:rsidRPr="0047170C">
        <w:rPr>
          <w:rFonts w:ascii="仿宋_GB2312" w:eastAsia="仿宋_GB2312" w:hAnsi="仿宋" w:hint="eastAsia"/>
          <w:sz w:val="32"/>
          <w:szCs w:val="32"/>
        </w:rPr>
        <w:lastRenderedPageBreak/>
        <w:t>子成员、管理人员、教师和学生都要自觉地围绕这个“中心”转，切实把走进学生、关爱学生、帮助学生落到实处。校党委要坚持以习近平新时代中国特色社会主义思想为指导，全面贯彻党的教育方针，坚定社会主义办学方向，落实“以本为本、四个回归”的要求，加强对本科教育教学的领导；校党委常委会和校长办公会每年要把本科教育教学改革工作纳入重要议题研究部署；各教学单位党政联席会议要定期研究专业建设、课程建设、教材建设、课堂改革等相关本科教学事务；要充分发挥教学指导委员会和各教学单位教授委员会等本科教育教学专家组织的“参谋部”“咨询团”“指导组”作用，对学校一流本科专业建设、一流本科课程建设提供指导与咨询；学校办学经费、办学资源要聚焦本科教育教学改革，切实形成全员、全方位支持教育教学改革的良好氛围。</w:t>
      </w:r>
    </w:p>
    <w:p w:rsidR="00433742" w:rsidRPr="0047170C" w:rsidRDefault="00433742" w:rsidP="00433742">
      <w:pPr>
        <w:spacing w:line="580" w:lineRule="exact"/>
        <w:ind w:firstLineChars="200" w:firstLine="640"/>
        <w:rPr>
          <w:rFonts w:ascii="仿宋_GB2312" w:eastAsia="仿宋_GB2312" w:hAnsi="仿宋"/>
          <w:sz w:val="32"/>
          <w:szCs w:val="32"/>
        </w:rPr>
      </w:pPr>
      <w:proofErr w:type="gramStart"/>
      <w:r w:rsidRPr="0047170C">
        <w:rPr>
          <w:rFonts w:ascii="仿宋_GB2312" w:eastAsia="仿宋_GB2312" w:hAnsi="仿宋" w:hint="eastAsia"/>
          <w:sz w:val="32"/>
          <w:szCs w:val="32"/>
        </w:rPr>
        <w:t>大外每一位</w:t>
      </w:r>
      <w:proofErr w:type="gramEnd"/>
      <w:r w:rsidRPr="0047170C">
        <w:rPr>
          <w:rFonts w:ascii="仿宋_GB2312" w:eastAsia="仿宋_GB2312" w:hAnsi="仿宋" w:hint="eastAsia"/>
          <w:sz w:val="32"/>
          <w:szCs w:val="32"/>
        </w:rPr>
        <w:t>学子都要把主要精力投入到读书学习中，求真学问、练真本领。习近平总书记在北京大学视察期间告诫大学生“大学阶段，‘恰同学少年，风华正茂’，有老师指点，有同学切磋，有浩瀚的书籍引路，可以心无旁骛求知问学。此时不努力，更待何时？”“四个回归”中的“回归常识”就是要同学们回归“学习即读书”的常识。主题教育期间，我校进行了“学风建设突出问题”专项整治工作，针对部分学生存在的平时学习不刻苦、课堂学习不认真、体育锻炼不积极等问题进行了整改，收到了一定成效。我们要继续</w:t>
      </w:r>
      <w:r w:rsidRPr="0047170C">
        <w:rPr>
          <w:rFonts w:ascii="仿宋_GB2312" w:eastAsia="仿宋_GB2312" w:hAnsi="仿宋" w:hint="eastAsia"/>
          <w:sz w:val="32"/>
          <w:szCs w:val="32"/>
        </w:rPr>
        <w:lastRenderedPageBreak/>
        <w:t>巩固主题教育成果，引导学生多读书、深思考、善提问、勤实践，以良好的学风涵养德智体美劳全面发展的时代新人。</w:t>
      </w:r>
    </w:p>
    <w:p w:rsidR="00433742" w:rsidRPr="0047170C" w:rsidRDefault="00433742" w:rsidP="00433742">
      <w:pPr>
        <w:spacing w:line="580" w:lineRule="exact"/>
        <w:ind w:firstLineChars="200" w:firstLine="640"/>
        <w:rPr>
          <w:rFonts w:ascii="仿宋_GB2312" w:eastAsia="仿宋_GB2312" w:hAnsi="仿宋"/>
          <w:sz w:val="32"/>
          <w:szCs w:val="32"/>
        </w:rPr>
      </w:pPr>
      <w:r w:rsidRPr="0047170C">
        <w:rPr>
          <w:rFonts w:ascii="仿宋_GB2312" w:eastAsia="仿宋_GB2312" w:hAnsi="仿宋" w:hint="eastAsia"/>
          <w:sz w:val="32"/>
          <w:szCs w:val="32"/>
        </w:rPr>
        <w:t>各位老师、同志们，国以人兴、政以才治。本科教育是学校的立命之根、发展之本，希望全校上下要以本次会议为契机，进一步统一思想、认清形势，明确任务、强化措施，撸起袖子加油干，扑下身子抓落实，不断提高本科人才培养质量，为辽宁全面振兴、全方位振兴做出新的更大的贡献！谢谢大家！</w:t>
      </w:r>
    </w:p>
    <w:p w:rsidR="00433742" w:rsidRPr="00433742" w:rsidRDefault="00433742" w:rsidP="00433742">
      <w:pPr>
        <w:spacing w:line="580" w:lineRule="exact"/>
        <w:ind w:firstLineChars="200" w:firstLine="640"/>
        <w:rPr>
          <w:rFonts w:ascii="仿宋" w:eastAsia="仿宋" w:hAnsi="仿宋"/>
          <w:sz w:val="32"/>
          <w:szCs w:val="32"/>
        </w:rPr>
      </w:pPr>
    </w:p>
    <w:p w:rsidR="00433742" w:rsidRPr="00433742" w:rsidRDefault="00433742" w:rsidP="00D9462B">
      <w:pPr>
        <w:spacing w:line="580" w:lineRule="exact"/>
        <w:jc w:val="center"/>
        <w:rPr>
          <w:rFonts w:ascii="仿宋" w:eastAsia="仿宋" w:hAnsi="仿宋"/>
          <w:sz w:val="32"/>
          <w:szCs w:val="32"/>
        </w:rPr>
      </w:pPr>
    </w:p>
    <w:p w:rsidR="00433742" w:rsidRPr="00433742" w:rsidRDefault="00433742" w:rsidP="00D9462B">
      <w:pPr>
        <w:spacing w:line="580" w:lineRule="exact"/>
        <w:jc w:val="center"/>
        <w:rPr>
          <w:rFonts w:ascii="仿宋" w:eastAsia="仿宋" w:hAnsi="仿宋"/>
          <w:sz w:val="32"/>
          <w:szCs w:val="32"/>
        </w:rPr>
      </w:pPr>
    </w:p>
    <w:p w:rsidR="00433742" w:rsidRPr="00433742" w:rsidRDefault="00433742" w:rsidP="00D9462B">
      <w:pPr>
        <w:spacing w:line="580" w:lineRule="exact"/>
        <w:jc w:val="center"/>
        <w:rPr>
          <w:rFonts w:ascii="仿宋" w:eastAsia="仿宋" w:hAnsi="仿宋"/>
          <w:sz w:val="32"/>
          <w:szCs w:val="32"/>
        </w:rPr>
      </w:pPr>
    </w:p>
    <w:p w:rsidR="00433742" w:rsidRDefault="00433742" w:rsidP="00D9462B">
      <w:pPr>
        <w:spacing w:line="580" w:lineRule="exact"/>
        <w:jc w:val="center"/>
        <w:rPr>
          <w:rFonts w:ascii="方正小标宋简体" w:eastAsia="方正小标宋简体" w:hAnsi="Calibri" w:cs="Times New Roman"/>
          <w:sz w:val="44"/>
          <w:szCs w:val="44"/>
        </w:rPr>
      </w:pPr>
    </w:p>
    <w:p w:rsidR="00433742" w:rsidRDefault="00433742" w:rsidP="00D9462B">
      <w:pPr>
        <w:spacing w:line="580" w:lineRule="exact"/>
        <w:jc w:val="center"/>
        <w:rPr>
          <w:rFonts w:ascii="方正小标宋简体" w:eastAsia="方正小标宋简体" w:hAnsi="Calibri" w:cs="Times New Roman"/>
          <w:sz w:val="44"/>
          <w:szCs w:val="44"/>
        </w:rPr>
      </w:pPr>
    </w:p>
    <w:p w:rsidR="00433742" w:rsidRDefault="00433742" w:rsidP="00D9462B">
      <w:pPr>
        <w:spacing w:line="580" w:lineRule="exact"/>
        <w:jc w:val="center"/>
        <w:rPr>
          <w:rFonts w:ascii="方正小标宋简体" w:eastAsia="方正小标宋简体" w:hAnsi="Calibri" w:cs="Times New Roman"/>
          <w:sz w:val="44"/>
          <w:szCs w:val="44"/>
        </w:rPr>
      </w:pPr>
    </w:p>
    <w:p w:rsidR="00433742" w:rsidRDefault="00433742" w:rsidP="00D9462B">
      <w:pPr>
        <w:spacing w:line="580" w:lineRule="exact"/>
        <w:jc w:val="center"/>
        <w:rPr>
          <w:rFonts w:ascii="方正小标宋简体" w:eastAsia="方正小标宋简体" w:hAnsi="Calibri" w:cs="Times New Roman"/>
          <w:sz w:val="44"/>
          <w:szCs w:val="44"/>
        </w:rPr>
      </w:pPr>
    </w:p>
    <w:p w:rsidR="00433742" w:rsidRDefault="00433742" w:rsidP="00D9462B">
      <w:pPr>
        <w:spacing w:line="580" w:lineRule="exact"/>
        <w:jc w:val="center"/>
        <w:rPr>
          <w:rFonts w:ascii="方正小标宋简体" w:eastAsia="方正小标宋简体" w:hAnsi="Calibri" w:cs="Times New Roman"/>
          <w:sz w:val="44"/>
          <w:szCs w:val="44"/>
        </w:rPr>
      </w:pPr>
    </w:p>
    <w:p w:rsidR="00433742" w:rsidRDefault="00433742" w:rsidP="00D9462B">
      <w:pPr>
        <w:spacing w:line="580" w:lineRule="exact"/>
        <w:jc w:val="center"/>
        <w:rPr>
          <w:rFonts w:ascii="方正小标宋简体" w:eastAsia="方正小标宋简体" w:hAnsi="Calibri" w:cs="Times New Roman"/>
          <w:sz w:val="44"/>
          <w:szCs w:val="44"/>
        </w:rPr>
      </w:pPr>
    </w:p>
    <w:p w:rsidR="00433742" w:rsidRDefault="00433742" w:rsidP="00D9462B">
      <w:pPr>
        <w:spacing w:line="580" w:lineRule="exact"/>
        <w:jc w:val="center"/>
        <w:rPr>
          <w:rFonts w:ascii="方正小标宋简体" w:eastAsia="方正小标宋简体" w:hAnsi="Calibri" w:cs="Times New Roman"/>
          <w:sz w:val="44"/>
          <w:szCs w:val="44"/>
        </w:rPr>
      </w:pPr>
    </w:p>
    <w:p w:rsidR="00433742" w:rsidRDefault="00433742" w:rsidP="00D9462B">
      <w:pPr>
        <w:spacing w:line="580" w:lineRule="exact"/>
        <w:jc w:val="center"/>
        <w:rPr>
          <w:rFonts w:ascii="方正小标宋简体" w:eastAsia="方正小标宋简体" w:hAnsi="Calibri" w:cs="Times New Roman"/>
          <w:sz w:val="44"/>
          <w:szCs w:val="44"/>
        </w:rPr>
      </w:pPr>
    </w:p>
    <w:p w:rsidR="00E7544B" w:rsidRPr="00FA2A0C" w:rsidRDefault="00E7544B" w:rsidP="00E042E0">
      <w:pPr>
        <w:spacing w:line="580" w:lineRule="exact"/>
        <w:rPr>
          <w:rFonts w:ascii="仿宋" w:eastAsia="仿宋" w:hAnsi="仿宋" w:hint="eastAsia"/>
          <w:sz w:val="28"/>
          <w:szCs w:val="28"/>
        </w:rPr>
      </w:pPr>
    </w:p>
    <w:sectPr w:rsidR="00E7544B" w:rsidRPr="00FA2A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4B5" w:rsidRDefault="000954B5">
      <w:r>
        <w:separator/>
      </w:r>
    </w:p>
  </w:endnote>
  <w:endnote w:type="continuationSeparator" w:id="0">
    <w:p w:rsidR="000954B5" w:rsidRDefault="0009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altName w:val="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603821"/>
    </w:sdtPr>
    <w:sdtEndPr/>
    <w:sdtContent>
      <w:p w:rsidR="000C6A65" w:rsidRDefault="00942A97">
        <w:pPr>
          <w:pStyle w:val="a3"/>
          <w:jc w:val="center"/>
        </w:pPr>
        <w:r>
          <w:fldChar w:fldCharType="begin"/>
        </w:r>
        <w:r>
          <w:instrText>PAGE   \* MERGEFORMAT</w:instrText>
        </w:r>
        <w:r>
          <w:fldChar w:fldCharType="separate"/>
        </w:r>
        <w:r w:rsidR="00BD079C" w:rsidRPr="00BD079C">
          <w:rPr>
            <w:noProof/>
            <w:lang w:val="zh-CN"/>
          </w:rPr>
          <w:t>21</w:t>
        </w:r>
        <w:r>
          <w:fldChar w:fldCharType="end"/>
        </w:r>
      </w:p>
    </w:sdtContent>
  </w:sdt>
  <w:p w:rsidR="000C6A65" w:rsidRDefault="000C6A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4B5" w:rsidRDefault="000954B5">
      <w:r>
        <w:separator/>
      </w:r>
    </w:p>
  </w:footnote>
  <w:footnote w:type="continuationSeparator" w:id="0">
    <w:p w:rsidR="000954B5" w:rsidRDefault="00095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06"/>
    <w:rsid w:val="00017D7D"/>
    <w:rsid w:val="000551CE"/>
    <w:rsid w:val="00072A3F"/>
    <w:rsid w:val="00073052"/>
    <w:rsid w:val="000776CC"/>
    <w:rsid w:val="00080325"/>
    <w:rsid w:val="000938D3"/>
    <w:rsid w:val="000954B5"/>
    <w:rsid w:val="000A5763"/>
    <w:rsid w:val="000C6A65"/>
    <w:rsid w:val="000D3DA6"/>
    <w:rsid w:val="000E0DED"/>
    <w:rsid w:val="000E548C"/>
    <w:rsid w:val="000F5F49"/>
    <w:rsid w:val="00100559"/>
    <w:rsid w:val="00102111"/>
    <w:rsid w:val="00115700"/>
    <w:rsid w:val="001407AC"/>
    <w:rsid w:val="00145AFD"/>
    <w:rsid w:val="00151B57"/>
    <w:rsid w:val="001543B7"/>
    <w:rsid w:val="00160115"/>
    <w:rsid w:val="00161251"/>
    <w:rsid w:val="00162811"/>
    <w:rsid w:val="001645B0"/>
    <w:rsid w:val="001A3167"/>
    <w:rsid w:val="001B2139"/>
    <w:rsid w:val="001C020D"/>
    <w:rsid w:val="001C62FE"/>
    <w:rsid w:val="001D15F7"/>
    <w:rsid w:val="001E4B38"/>
    <w:rsid w:val="001F0197"/>
    <w:rsid w:val="00210FD9"/>
    <w:rsid w:val="00220C2F"/>
    <w:rsid w:val="00224700"/>
    <w:rsid w:val="00227C19"/>
    <w:rsid w:val="00254028"/>
    <w:rsid w:val="00260A61"/>
    <w:rsid w:val="00264879"/>
    <w:rsid w:val="002842EC"/>
    <w:rsid w:val="002A607B"/>
    <w:rsid w:val="002D5404"/>
    <w:rsid w:val="002E3328"/>
    <w:rsid w:val="002F1171"/>
    <w:rsid w:val="0030711B"/>
    <w:rsid w:val="00307299"/>
    <w:rsid w:val="0032402D"/>
    <w:rsid w:val="00327A69"/>
    <w:rsid w:val="003338AB"/>
    <w:rsid w:val="00341D5E"/>
    <w:rsid w:val="00352656"/>
    <w:rsid w:val="0036123C"/>
    <w:rsid w:val="00372EA0"/>
    <w:rsid w:val="00374C59"/>
    <w:rsid w:val="003809A3"/>
    <w:rsid w:val="00381F23"/>
    <w:rsid w:val="00383D72"/>
    <w:rsid w:val="003870EA"/>
    <w:rsid w:val="0039330A"/>
    <w:rsid w:val="003B0E29"/>
    <w:rsid w:val="003B2639"/>
    <w:rsid w:val="003D6BBB"/>
    <w:rsid w:val="003E11CB"/>
    <w:rsid w:val="003E4DB7"/>
    <w:rsid w:val="00404813"/>
    <w:rsid w:val="0040710D"/>
    <w:rsid w:val="00422FF9"/>
    <w:rsid w:val="00433742"/>
    <w:rsid w:val="004460ED"/>
    <w:rsid w:val="0047170C"/>
    <w:rsid w:val="004828BD"/>
    <w:rsid w:val="004870E2"/>
    <w:rsid w:val="004960DD"/>
    <w:rsid w:val="004A5797"/>
    <w:rsid w:val="004A658E"/>
    <w:rsid w:val="004B17B3"/>
    <w:rsid w:val="004C2FA4"/>
    <w:rsid w:val="004E33BC"/>
    <w:rsid w:val="005037AD"/>
    <w:rsid w:val="00516F66"/>
    <w:rsid w:val="00554393"/>
    <w:rsid w:val="00561684"/>
    <w:rsid w:val="00562C91"/>
    <w:rsid w:val="005835E2"/>
    <w:rsid w:val="00585095"/>
    <w:rsid w:val="00590990"/>
    <w:rsid w:val="00592F5D"/>
    <w:rsid w:val="005B1298"/>
    <w:rsid w:val="005B13B2"/>
    <w:rsid w:val="005B6490"/>
    <w:rsid w:val="005E3906"/>
    <w:rsid w:val="005F031F"/>
    <w:rsid w:val="005F5FFD"/>
    <w:rsid w:val="00614563"/>
    <w:rsid w:val="0063783F"/>
    <w:rsid w:val="00674A11"/>
    <w:rsid w:val="00681D4C"/>
    <w:rsid w:val="00684532"/>
    <w:rsid w:val="00685156"/>
    <w:rsid w:val="00685A08"/>
    <w:rsid w:val="00686CAF"/>
    <w:rsid w:val="0068775E"/>
    <w:rsid w:val="00694B34"/>
    <w:rsid w:val="00696B45"/>
    <w:rsid w:val="00697659"/>
    <w:rsid w:val="006B2675"/>
    <w:rsid w:val="006B2969"/>
    <w:rsid w:val="006C5A04"/>
    <w:rsid w:val="006E35C7"/>
    <w:rsid w:val="006F0389"/>
    <w:rsid w:val="006F31C1"/>
    <w:rsid w:val="006F6B54"/>
    <w:rsid w:val="00711F8D"/>
    <w:rsid w:val="00720148"/>
    <w:rsid w:val="00730841"/>
    <w:rsid w:val="007367A9"/>
    <w:rsid w:val="007434DC"/>
    <w:rsid w:val="0074614D"/>
    <w:rsid w:val="007526AD"/>
    <w:rsid w:val="0076165A"/>
    <w:rsid w:val="007775D3"/>
    <w:rsid w:val="00793860"/>
    <w:rsid w:val="007E7165"/>
    <w:rsid w:val="007F302F"/>
    <w:rsid w:val="008024BA"/>
    <w:rsid w:val="0080391F"/>
    <w:rsid w:val="00821D38"/>
    <w:rsid w:val="008269BD"/>
    <w:rsid w:val="00834D5D"/>
    <w:rsid w:val="00841BAB"/>
    <w:rsid w:val="00843860"/>
    <w:rsid w:val="0085287B"/>
    <w:rsid w:val="0087494F"/>
    <w:rsid w:val="00885FC0"/>
    <w:rsid w:val="008B0DC8"/>
    <w:rsid w:val="008B19F1"/>
    <w:rsid w:val="008D2100"/>
    <w:rsid w:val="008D693A"/>
    <w:rsid w:val="008E5A7F"/>
    <w:rsid w:val="008E7FDF"/>
    <w:rsid w:val="00902DCD"/>
    <w:rsid w:val="00942A97"/>
    <w:rsid w:val="009977CA"/>
    <w:rsid w:val="009A2804"/>
    <w:rsid w:val="009A5907"/>
    <w:rsid w:val="009A7071"/>
    <w:rsid w:val="009B7B3E"/>
    <w:rsid w:val="009C75E4"/>
    <w:rsid w:val="009F3E7C"/>
    <w:rsid w:val="00A07CE2"/>
    <w:rsid w:val="00A450AC"/>
    <w:rsid w:val="00A46B1F"/>
    <w:rsid w:val="00A51CE2"/>
    <w:rsid w:val="00A54509"/>
    <w:rsid w:val="00A573E6"/>
    <w:rsid w:val="00A61EA3"/>
    <w:rsid w:val="00A67540"/>
    <w:rsid w:val="00A707DE"/>
    <w:rsid w:val="00A75454"/>
    <w:rsid w:val="00A91B8B"/>
    <w:rsid w:val="00AB4669"/>
    <w:rsid w:val="00AC0D58"/>
    <w:rsid w:val="00AD2BF9"/>
    <w:rsid w:val="00AF20C2"/>
    <w:rsid w:val="00AF3D5F"/>
    <w:rsid w:val="00B26606"/>
    <w:rsid w:val="00B3473B"/>
    <w:rsid w:val="00B40E09"/>
    <w:rsid w:val="00B44E2F"/>
    <w:rsid w:val="00B478E6"/>
    <w:rsid w:val="00B72D08"/>
    <w:rsid w:val="00B750A4"/>
    <w:rsid w:val="00B77D47"/>
    <w:rsid w:val="00B82895"/>
    <w:rsid w:val="00B8357D"/>
    <w:rsid w:val="00BA1D81"/>
    <w:rsid w:val="00BD079C"/>
    <w:rsid w:val="00BE197B"/>
    <w:rsid w:val="00BE48D2"/>
    <w:rsid w:val="00BE68B8"/>
    <w:rsid w:val="00BF35CF"/>
    <w:rsid w:val="00BF5DE7"/>
    <w:rsid w:val="00C0719D"/>
    <w:rsid w:val="00C07BFA"/>
    <w:rsid w:val="00C12CA0"/>
    <w:rsid w:val="00C14D8E"/>
    <w:rsid w:val="00C17E21"/>
    <w:rsid w:val="00C21807"/>
    <w:rsid w:val="00C22ECF"/>
    <w:rsid w:val="00C32F38"/>
    <w:rsid w:val="00C3629F"/>
    <w:rsid w:val="00C47609"/>
    <w:rsid w:val="00C67E37"/>
    <w:rsid w:val="00C72E57"/>
    <w:rsid w:val="00C73B38"/>
    <w:rsid w:val="00C7546E"/>
    <w:rsid w:val="00C87DB0"/>
    <w:rsid w:val="00C9286A"/>
    <w:rsid w:val="00CA60E1"/>
    <w:rsid w:val="00CC40EF"/>
    <w:rsid w:val="00CF39B4"/>
    <w:rsid w:val="00CF75AA"/>
    <w:rsid w:val="00D022C1"/>
    <w:rsid w:val="00D06AEB"/>
    <w:rsid w:val="00D123A8"/>
    <w:rsid w:val="00D41800"/>
    <w:rsid w:val="00D47008"/>
    <w:rsid w:val="00D4709C"/>
    <w:rsid w:val="00D510EC"/>
    <w:rsid w:val="00D62F69"/>
    <w:rsid w:val="00D72DCA"/>
    <w:rsid w:val="00D7775B"/>
    <w:rsid w:val="00D87215"/>
    <w:rsid w:val="00D9462B"/>
    <w:rsid w:val="00DB1F4E"/>
    <w:rsid w:val="00DC2A25"/>
    <w:rsid w:val="00DC6ECB"/>
    <w:rsid w:val="00DD52B1"/>
    <w:rsid w:val="00E00D0E"/>
    <w:rsid w:val="00E042E0"/>
    <w:rsid w:val="00E12055"/>
    <w:rsid w:val="00E159DB"/>
    <w:rsid w:val="00E23B34"/>
    <w:rsid w:val="00E2518B"/>
    <w:rsid w:val="00E31170"/>
    <w:rsid w:val="00E37E8A"/>
    <w:rsid w:val="00E43064"/>
    <w:rsid w:val="00E7544B"/>
    <w:rsid w:val="00E7630A"/>
    <w:rsid w:val="00E8002D"/>
    <w:rsid w:val="00E868FE"/>
    <w:rsid w:val="00EA79B2"/>
    <w:rsid w:val="00EB0728"/>
    <w:rsid w:val="00EE3BFA"/>
    <w:rsid w:val="00EE6C6B"/>
    <w:rsid w:val="00EF524F"/>
    <w:rsid w:val="00F01460"/>
    <w:rsid w:val="00F02BB4"/>
    <w:rsid w:val="00F17A3B"/>
    <w:rsid w:val="00F319B2"/>
    <w:rsid w:val="00F35A35"/>
    <w:rsid w:val="00F40E2A"/>
    <w:rsid w:val="00F6172F"/>
    <w:rsid w:val="00F65EC2"/>
    <w:rsid w:val="00F718A5"/>
    <w:rsid w:val="00F83BB8"/>
    <w:rsid w:val="00FA2A0C"/>
    <w:rsid w:val="00FB3AFD"/>
    <w:rsid w:val="00FC227F"/>
    <w:rsid w:val="00FC42FA"/>
    <w:rsid w:val="00FD7702"/>
    <w:rsid w:val="02BC5E95"/>
    <w:rsid w:val="07862E67"/>
    <w:rsid w:val="175E691B"/>
    <w:rsid w:val="19D3083B"/>
    <w:rsid w:val="3C2B5668"/>
    <w:rsid w:val="44EF6BA7"/>
    <w:rsid w:val="52576C11"/>
    <w:rsid w:val="566F68B7"/>
    <w:rsid w:val="64501CDA"/>
    <w:rsid w:val="6958727B"/>
    <w:rsid w:val="70EA3944"/>
    <w:rsid w:val="76E161F5"/>
    <w:rsid w:val="78A83476"/>
    <w:rsid w:val="7A6E3724"/>
    <w:rsid w:val="7ED70B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02191"/>
  <w15:docId w15:val="{0FA953C2-4936-4269-9FA6-ECC71A5F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50" w:after="150"/>
      <w:ind w:left="150" w:right="150"/>
      <w:jc w:val="left"/>
    </w:pPr>
    <w:rPr>
      <w:rFonts w:ascii="Times New Roman" w:eastAsia="宋体" w:hAnsi="Times New Roman" w:cs="Times New Roman"/>
      <w:color w:val="333333"/>
      <w:kern w:val="0"/>
      <w:sz w:val="20"/>
      <w:szCs w:val="20"/>
    </w:rPr>
  </w:style>
  <w:style w:type="character" w:styleId="a8">
    <w:name w:val="Emphasis"/>
    <w:basedOn w:val="a0"/>
    <w:uiPriority w:val="20"/>
    <w:qFormat/>
    <w:rPr>
      <w:i/>
      <w:i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Date"/>
    <w:basedOn w:val="a"/>
    <w:next w:val="a"/>
    <w:link w:val="ab"/>
    <w:uiPriority w:val="99"/>
    <w:semiHidden/>
    <w:unhideWhenUsed/>
    <w:rsid w:val="001A3167"/>
    <w:pPr>
      <w:ind w:leftChars="2500" w:left="100"/>
    </w:pPr>
  </w:style>
  <w:style w:type="character" w:customStyle="1" w:styleId="ab">
    <w:name w:val="日期 字符"/>
    <w:basedOn w:val="a0"/>
    <w:link w:val="aa"/>
    <w:uiPriority w:val="99"/>
    <w:semiHidden/>
    <w:rsid w:val="001A316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82829-3FA9-4FD0-891E-F348CB58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2</cp:revision>
  <dcterms:created xsi:type="dcterms:W3CDTF">2020-01-03T07:29:00Z</dcterms:created>
  <dcterms:modified xsi:type="dcterms:W3CDTF">2020-01-03T07:29:00Z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